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8861F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C193F">
        <w:rPr>
          <w:b/>
          <w:noProof/>
          <w:sz w:val="24"/>
        </w:rPr>
        <w:t>-WG</w:t>
      </w:r>
      <w:r w:rsidR="00C66BA2">
        <w:rPr>
          <w:b/>
          <w:noProof/>
          <w:sz w:val="24"/>
        </w:rPr>
        <w:t xml:space="preserve"> </w:t>
      </w:r>
      <w:r w:rsidR="00AC193F">
        <w:rPr>
          <w:b/>
          <w:noProof/>
          <w:sz w:val="24"/>
        </w:rPr>
        <w:t xml:space="preserve">SA2 </w:t>
      </w:r>
      <w:r>
        <w:rPr>
          <w:b/>
          <w:noProof/>
          <w:sz w:val="24"/>
        </w:rPr>
        <w:t xml:space="preserve">Meeting </w:t>
      </w:r>
      <w:r w:rsidR="00AC193F">
        <w:rPr>
          <w:b/>
          <w:noProof/>
          <w:sz w:val="24"/>
        </w:rPr>
        <w:t>#15</w:t>
      </w:r>
      <w:r w:rsidR="00456195">
        <w:rPr>
          <w:b/>
          <w:noProof/>
          <w:sz w:val="24"/>
        </w:rPr>
        <w:t>6</w:t>
      </w:r>
      <w:r w:rsidR="00456195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7038C" w:rsidRPr="00A7038C">
        <w:rPr>
          <w:b/>
          <w:noProof/>
          <w:sz w:val="24"/>
        </w:rPr>
        <w:t>S2-230</w:t>
      </w:r>
      <w:r w:rsidR="00DB114A">
        <w:rPr>
          <w:b/>
          <w:noProof/>
          <w:sz w:val="24"/>
        </w:rPr>
        <w:t>4412</w:t>
      </w:r>
      <w:bookmarkStart w:id="0" w:name="_GoBack"/>
      <w:bookmarkEnd w:id="0"/>
    </w:p>
    <w:p w14:paraId="7CB45193" w14:textId="3A33719C" w:rsidR="001E41F3" w:rsidRDefault="004561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1E41F3">
        <w:rPr>
          <w:b/>
          <w:noProof/>
          <w:sz w:val="24"/>
        </w:rPr>
        <w:t>,</w:t>
      </w:r>
      <w:r w:rsidR="00AC193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 w:rsidR="00AC193F">
        <w:rPr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21</w:t>
      </w:r>
      <w:r w:rsidR="00AC193F">
        <w:rPr>
          <w:rFonts w:hint="eastAsia"/>
          <w:b/>
          <w:noProof/>
          <w:sz w:val="24"/>
          <w:lang w:eastAsia="zh-CN"/>
        </w:rPr>
        <w:t>,</w:t>
      </w:r>
      <w:r w:rsidR="00AC193F">
        <w:rPr>
          <w:b/>
          <w:noProof/>
          <w:sz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C5FE6" w:rsidR="001E41F3" w:rsidRPr="00AC193F" w:rsidRDefault="00AC19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C193F">
              <w:rPr>
                <w:b/>
                <w:sz w:val="28"/>
                <w:szCs w:val="28"/>
                <w:lang w:eastAsia="zh-CN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CAA9C" w:rsidR="001E41F3" w:rsidRPr="00410371" w:rsidRDefault="00267319" w:rsidP="00AC19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AC193F" w:rsidRPr="00410371">
              <w:rPr>
                <w:noProof/>
              </w:rPr>
              <w:t xml:space="preserve"> </w:t>
            </w:r>
            <w:r w:rsidR="00DB114A" w:rsidRPr="00DB114A">
              <w:rPr>
                <w:b/>
                <w:sz w:val="28"/>
                <w:szCs w:val="28"/>
                <w:lang w:eastAsia="zh-CN"/>
              </w:rPr>
              <w:t>4005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D1A1F" w:rsidR="001E41F3" w:rsidRPr="00410371" w:rsidRDefault="00AC193F" w:rsidP="00AC19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193F"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EC370D" w:rsidR="001E41F3" w:rsidRPr="00410371" w:rsidRDefault="00456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  <w:lang w:eastAsia="zh-CN"/>
              </w:rPr>
              <w:t>18.1</w:t>
            </w:r>
            <w:r w:rsidR="00AC193F" w:rsidRPr="00AC193F">
              <w:rPr>
                <w:b/>
                <w:sz w:val="28"/>
                <w:szCs w:val="28"/>
                <w:lang w:eastAsia="zh-CN"/>
              </w:rPr>
              <w:t>.</w:t>
            </w:r>
            <w:r w:rsidR="003F1C44">
              <w:rPr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D3DAE" w:rsidR="00F25D98" w:rsidRDefault="00AC19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B0560" w:rsidR="001E41F3" w:rsidRDefault="00456195" w:rsidP="00270C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where UE connects to standalone PGW now supporting </w:t>
            </w:r>
            <w:proofErr w:type="spellStart"/>
            <w:r>
              <w:t>ePCO</w:t>
            </w:r>
            <w:proofErr w:type="spellEnd"/>
            <w:r>
              <w:t xml:space="preserve"> IE</w:t>
            </w:r>
            <w:r w:rsidR="00AC193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7C495" w:rsidR="001E41F3" w:rsidRDefault="00AC1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04487" w:rsidR="001E41F3" w:rsidRDefault="00AC19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EB5A1" w:rsidR="001E41F3" w:rsidRDefault="00FE2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01AD6" w:rsidR="001E41F3" w:rsidRDefault="00AC193F" w:rsidP="00AC1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FE20CC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FE20C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C625E8" w:rsidR="001E41F3" w:rsidRDefault="00FE20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D7CA2" w:rsidR="001E41F3" w:rsidRDefault="00AC1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1ADBD" w14:textId="77777777" w:rsidR="001E41F3" w:rsidRDefault="00456195" w:rsidP="00AC1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FS_UEPO we studied </w:t>
            </w:r>
            <w:r w:rsidRPr="00456195">
              <w:rPr>
                <w:noProof/>
              </w:rPr>
              <w:t>Provision consistent URSP to UE across 5GS and EPS</w:t>
            </w:r>
            <w:r>
              <w:rPr>
                <w:noProof/>
              </w:rPr>
              <w:t xml:space="preserve"> and reached conclusion that t</w:t>
            </w:r>
            <w:r w:rsidRPr="00456195">
              <w:rPr>
                <w:noProof/>
              </w:rPr>
              <w:t>he ePCO based URSP delivery to UE in EPS is selected as baseline mechanism for normative work.</w:t>
            </w:r>
          </w:p>
          <w:p w14:paraId="07D979BB" w14:textId="77777777" w:rsidR="00456195" w:rsidRDefault="00456195" w:rsidP="00AC1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are PGWs in the live network that do not supporting ePCO IE. Thus leaving an EN in clause 4.11.0a.5 as:</w:t>
            </w:r>
          </w:p>
          <w:p w14:paraId="772C4F39" w14:textId="77777777" w:rsidR="00456195" w:rsidRDefault="00456195" w:rsidP="00456195">
            <w:pPr>
              <w:pStyle w:val="EditorsNote"/>
            </w:pPr>
            <w:r>
              <w:t>Editor´s note:</w:t>
            </w:r>
            <w:r>
              <w:tab/>
              <w:t xml:space="preserve">If the 1st PDN connection is provided by a standalone P-GW not supporting </w:t>
            </w:r>
            <w:proofErr w:type="spellStart"/>
            <w:r>
              <w:t>ePCO</w:t>
            </w:r>
            <w:proofErr w:type="spellEnd"/>
            <w:r>
              <w:t xml:space="preserve"> IE, UE's PCO parameters will be lost. How to handle this case is FFS.</w:t>
            </w:r>
          </w:p>
          <w:p w14:paraId="708AA7DE" w14:textId="4BD34426" w:rsidR="00456195" w:rsidRDefault="00F64EE0" w:rsidP="007C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reduce impact to the network and UE, i</w:t>
            </w:r>
            <w:r w:rsidR="007C7534">
              <w:rPr>
                <w:noProof/>
              </w:rPr>
              <w:t xml:space="preserve">t is suggeted that, </w:t>
            </w:r>
            <w:r w:rsidR="00456195">
              <w:rPr>
                <w:noProof/>
              </w:rPr>
              <w:t>in such case</w:t>
            </w:r>
            <w:r w:rsidR="007C7534">
              <w:rPr>
                <w:noProof/>
              </w:rPr>
              <w:t xml:space="preserve">, </w:t>
            </w:r>
            <w:r w:rsidR="00456195">
              <w:rPr>
                <w:noProof/>
              </w:rPr>
              <w:t xml:space="preserve">the network does not need to send a response to the UE to notified the </w:t>
            </w:r>
            <w:r w:rsidR="007C7534">
              <w:rPr>
                <w:noProof/>
              </w:rPr>
              <w:t>un-supported</w:t>
            </w:r>
            <w:r w:rsidR="00456195">
              <w:rPr>
                <w:noProof/>
              </w:rPr>
              <w:t xml:space="preserve"> </w:t>
            </w:r>
            <w:r w:rsidR="007C7534">
              <w:rPr>
                <w:noProof/>
              </w:rPr>
              <w:t>IE. When the UE moves to 5GS, the UE policy assciation establishment procedure should follow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D1CE3" w:rsidR="001E41F3" w:rsidRDefault="00F64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EN with a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A46D6" w:rsidR="001E41F3" w:rsidRDefault="00F64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 leaves unsolved.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40722" w:rsidR="001E41F3" w:rsidRDefault="00FC3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.11.</w:t>
            </w:r>
            <w:r w:rsidR="00F64EE0">
              <w:rPr>
                <w:noProof/>
                <w:lang w:eastAsia="zh-CN"/>
              </w:rPr>
              <w:t>0a.5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6D4B1" w:rsidR="001E41F3" w:rsidRDefault="00FC3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F4576" w:rsidR="001E41F3" w:rsidRDefault="00CC46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F8A21A" w:rsidR="001E41F3" w:rsidRDefault="00CC46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039A5" w14:textId="77777777" w:rsidR="00FC36C2" w:rsidRDefault="00FC36C2" w:rsidP="00FC36C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</w:p>
    <w:p w14:paraId="4DEA9250" w14:textId="77777777" w:rsidR="00F64EE0" w:rsidRPr="00140E21" w:rsidRDefault="00F64EE0" w:rsidP="00F64EE0">
      <w:pPr>
        <w:pStyle w:val="4"/>
      </w:pPr>
      <w:bookmarkStart w:id="9" w:name="_Toc131527898"/>
      <w:bookmarkEnd w:id="2"/>
      <w:bookmarkEnd w:id="3"/>
      <w:bookmarkEnd w:id="4"/>
      <w:bookmarkEnd w:id="5"/>
      <w:bookmarkEnd w:id="6"/>
      <w:bookmarkEnd w:id="7"/>
      <w:bookmarkEnd w:id="8"/>
      <w:r w:rsidRPr="00140E21">
        <w:t>4.11.0a.5</w:t>
      </w:r>
      <w:r w:rsidRPr="00140E21">
        <w:tab/>
        <w:t>PDN Connection Establishment</w:t>
      </w:r>
      <w:bookmarkEnd w:id="9"/>
    </w:p>
    <w:p w14:paraId="3AFBD42A" w14:textId="77777777" w:rsidR="00F64EE0" w:rsidRPr="00140E21" w:rsidRDefault="00F64EE0" w:rsidP="00F64EE0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clause 5.15.7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  <w:r>
        <w:t xml:space="preserve"> For UE with 5GC NAS capability disabled (i.e. N1 mode is disabled), the UE may also allocate a PDU Session ID and send it to the SMF+PGW-C via PCO.</w:t>
      </w:r>
      <w:r w:rsidRPr="00140E21">
        <w:t xml:space="preserve">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 xml:space="preserve">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clause 6.3.8 </w:t>
      </w:r>
      <w:r>
        <w:t>of</w:t>
      </w:r>
      <w:r w:rsidRPr="00140E21">
        <w:rPr>
          <w:rFonts w:eastAsia="Malgun Gothic"/>
        </w:rPr>
        <w:t xml:space="preserve"> 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 If the selected S-NSSAI is subject to NSAC and EPS counting is required for the S-NSSAI, the SMF+PGW-C uses the </w:t>
      </w:r>
      <w:proofErr w:type="spellStart"/>
      <w:r>
        <w:t>Nnsacf_NSAC_NumberOfUEsUpdate</w:t>
      </w:r>
      <w:proofErr w:type="spellEnd"/>
      <w:r>
        <w:t xml:space="preserve"> services operation and/or the </w:t>
      </w:r>
      <w:proofErr w:type="spellStart"/>
      <w:r>
        <w:t>Nnsacf_NSAC_NumberOfPDUsUpdate</w:t>
      </w:r>
      <w:proofErr w:type="spellEnd"/>
      <w:r>
        <w:t xml:space="preserve"> services operation to check if the selected S-NSSAI is available as described in clause 4.11.5.9. The SMF+PGW-C uses the </w:t>
      </w:r>
      <w:proofErr w:type="spellStart"/>
      <w:r>
        <w:t>Nudm_SDM_Subscribe</w:t>
      </w:r>
      <w:proofErr w:type="spellEnd"/>
      <w:r>
        <w:t xml:space="preserve"> service operation to subscribe the change of the Session Management Subscription data. If the SMF+PGW-C is notified from UDM with subscription data change, the SMF+ PGW-C takes actions for the PDN connection as described in clause 5.17.2.1 of TS 23.501 [2].</w:t>
      </w:r>
    </w:p>
    <w:p w14:paraId="6A072593" w14:textId="77777777" w:rsidR="00F64EE0" w:rsidRDefault="00F64EE0" w:rsidP="00F64EE0">
      <w:r>
        <w:t>As described in TS 23.548 [74], during establishment of a PDN connection, a UE that hosts EEC(s) may indicate to the SMF+PGW-C, in the PCO, that it supports the ability to receive ECS address(</w:t>
      </w:r>
      <w:proofErr w:type="spellStart"/>
      <w:r>
        <w:t>es</w:t>
      </w:r>
      <w:proofErr w:type="spellEnd"/>
      <w:r>
        <w:t>) via NAS and to transfer the ECS Address(</w:t>
      </w:r>
      <w:proofErr w:type="spellStart"/>
      <w:r>
        <w:t>es</w:t>
      </w:r>
      <w:proofErr w:type="spellEnd"/>
      <w:r>
        <w:t xml:space="preserve">) to the EEC(s). If the UE indicated in the PCO that it supports the ability to receive ECS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 via NAS, the SMF+PGW-C may provide the ECS Address Configuration Information (as described in clause 6.5.2 of TS 23.548 [74]) to the UE in the PCO. The SMF+PGW-C may derive the Edge Configuration Server Information based on local configuration, the UE's location, and/or UE subscription information.</w:t>
      </w:r>
    </w:p>
    <w:p w14:paraId="2F395BD5" w14:textId="77777777" w:rsidR="00F64EE0" w:rsidRDefault="00F64EE0" w:rsidP="00F64EE0">
      <w:r>
        <w:t xml:space="preserve">The SMF+PGW-C may use the bearer modification procedure without bearer </w:t>
      </w:r>
      <w:proofErr w:type="spellStart"/>
      <w:r>
        <w:t>QoS</w:t>
      </w:r>
      <w:proofErr w:type="spellEnd"/>
      <w:r>
        <w:t xml:space="preserve"> update to send the UE a PCO with updated ECS Address Configuration Information as defined in clause 6.5.2 of TS 23.548 [74] to the UE.</w:t>
      </w:r>
    </w:p>
    <w:p w14:paraId="4684D5A4" w14:textId="77777777" w:rsidR="00F64EE0" w:rsidRDefault="00F64EE0" w:rsidP="00F64EE0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clause 6.3.8 of TS 23.501 [2]).</w:t>
      </w:r>
    </w:p>
    <w:p w14:paraId="7104D78E" w14:textId="77777777" w:rsidR="00F64EE0" w:rsidRDefault="00F64EE0" w:rsidP="00F64EE0">
      <w:r>
        <w:t xml:space="preserve">During establishment of non-emergency PDN connection in EPC, if PGW-C+SMF is selected for a UE that has 5GS subscription, the SMF may be configured to obtain the subscribed User Plane Security Policy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clause 6.3.8 of TS 23.501 [2]). The SMF uses the subscribed User Plane Security Policy as described in clause 5.10.3 of TS 23.501 [2].</w:t>
      </w:r>
    </w:p>
    <w:p w14:paraId="61CE60C3" w14:textId="77777777" w:rsidR="00F64EE0" w:rsidRPr="00140E21" w:rsidRDefault="00F64EE0" w:rsidP="00F64EE0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4563148C" w14:textId="77777777" w:rsidR="00F64EE0" w:rsidRDefault="00F64EE0" w:rsidP="00F64EE0">
      <w:pPr>
        <w:pStyle w:val="NO"/>
      </w:pPr>
      <w:r>
        <w:t>NOTE 1:</w:t>
      </w:r>
      <w:r>
        <w:tab/>
        <w:t>The SMF+PGW-C knows that the UE does not support 5GS NAS if the UE does not provide PDU Session ID in PCO (see clause 5.15.7 of TS 23.501 [2]).</w:t>
      </w:r>
    </w:p>
    <w:p w14:paraId="0518146E" w14:textId="77777777" w:rsidR="00F64EE0" w:rsidRDefault="00F64EE0" w:rsidP="00F64EE0">
      <w:r>
        <w:t>During establishment of emergency PDN connection:</w:t>
      </w:r>
    </w:p>
    <w:p w14:paraId="07D48413" w14:textId="77777777" w:rsidR="00F64EE0" w:rsidRDefault="00F64EE0" w:rsidP="00F64EE0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7EDB84A5" w14:textId="77777777" w:rsidR="00F64EE0" w:rsidRDefault="00F64EE0" w:rsidP="00F64EE0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467CB38A" w14:textId="77777777" w:rsidR="00F64EE0" w:rsidRDefault="00F64EE0" w:rsidP="00F64EE0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390089E1" w14:textId="77777777" w:rsidR="00F64EE0" w:rsidRDefault="00F64EE0" w:rsidP="00F64EE0">
      <w:r>
        <w:lastRenderedPageBreak/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64B640EC" w14:textId="77777777" w:rsidR="00F64EE0" w:rsidRPr="00140E21" w:rsidRDefault="00F64EE0" w:rsidP="00F64EE0">
      <w:pPr>
        <w:pStyle w:val="B1"/>
      </w:pPr>
      <w:r>
        <w:t>-</w:t>
      </w:r>
      <w:r>
        <w:tab/>
      </w:r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3EE582D0" w14:textId="77777777" w:rsidR="00F64EE0" w:rsidRDefault="00F64EE0" w:rsidP="00F64EE0">
      <w:pPr>
        <w:pStyle w:val="B1"/>
      </w:pPr>
      <w:r>
        <w:t>-</w:t>
      </w:r>
      <w:r>
        <w:tab/>
        <w:t>If handover between EPS and EPC/</w:t>
      </w:r>
      <w:proofErr w:type="spellStart"/>
      <w:r>
        <w:t>ePDG</w:t>
      </w:r>
      <w:proofErr w:type="spellEnd"/>
      <w:r>
        <w:t xml:space="preserve"> (as specified in clause 8.6 of TS 23.402 [26]) is required, the SMF+PGW-C, based on operator configuration, may perform the following to ensure the uniqueness of PDU Session ID:</w:t>
      </w:r>
    </w:p>
    <w:p w14:paraId="05D840AE" w14:textId="77777777" w:rsidR="00F64EE0" w:rsidRDefault="00F64EE0" w:rsidP="00F64EE0">
      <w:pPr>
        <w:pStyle w:val="B1"/>
      </w:pPr>
      <w:r>
        <w:t>-</w:t>
      </w:r>
      <w:r>
        <w:tab/>
        <w:t xml:space="preserve">the SMF+PGW-C queries the UDM for any PDU Session ID(s) that are already registered in the UDM for the UE by invoking </w:t>
      </w:r>
      <w:proofErr w:type="spellStart"/>
      <w:r>
        <w:t>Nudm_UECM_Get</w:t>
      </w:r>
      <w:proofErr w:type="spellEnd"/>
      <w:r>
        <w:t xml:space="preserve"> service operation.</w:t>
      </w:r>
    </w:p>
    <w:p w14:paraId="543601E4" w14:textId="77777777" w:rsidR="00F64EE0" w:rsidRDefault="00F64EE0" w:rsidP="00F64EE0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SMF+PGW-C creates a PDU session ID that does not collide with the received PDU session ID(s).</w:t>
      </w:r>
    </w:p>
    <w:p w14:paraId="36F367E3" w14:textId="77777777" w:rsidR="00F64EE0" w:rsidRDefault="00F64EE0" w:rsidP="00F64EE0">
      <w:pPr>
        <w:pStyle w:val="B1"/>
      </w:pPr>
      <w:r>
        <w:t>-</w:t>
      </w:r>
      <w:r>
        <w:tab/>
        <w:t xml:space="preserve">When the SMF+PGW-C establishes the PDN connection successfully, the SMF+PGW-C performs UDM registration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32E5440F" w14:textId="77777777" w:rsidR="00F64EE0" w:rsidRDefault="00F64EE0" w:rsidP="00F64EE0">
      <w:pPr>
        <w:pStyle w:val="NO"/>
      </w:pPr>
      <w:r>
        <w:t>NOTE 2:</w:t>
      </w:r>
      <w:r>
        <w:tab/>
        <w:t xml:space="preserve">If the scenario that a UE handovers a PDN connection with APN1 established via MME to </w:t>
      </w:r>
      <w:proofErr w:type="spellStart"/>
      <w:r>
        <w:t>ePDG</w:t>
      </w:r>
      <w:proofErr w:type="spellEnd"/>
      <w:r>
        <w:t xml:space="preserve"> and then establishes a second PDN connection with APN2 via MME needs to be supported in a given deployment, then, based on operator configuration, the SMF+PGW-C can query the UDM to avoid that the same PDU Session ID value of first PDN connection would be assigned by the SMF+PGW-C for the second PDN connection.</w:t>
      </w:r>
    </w:p>
    <w:p w14:paraId="2070D010" w14:textId="77777777" w:rsidR="00F64EE0" w:rsidRDefault="00F64EE0" w:rsidP="00F64EE0">
      <w:r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22EABCC6" w14:textId="77777777" w:rsidR="00F64EE0" w:rsidRDefault="00F64EE0" w:rsidP="00F64EE0">
      <w:r>
        <w:t>A SMF+PGW-C may support L2TP as described in clause 4.3.2.4. In this case step 1 and step 7 of Figure 4.3.2.4</w:t>
      </w:r>
      <w:r>
        <w:noBreakHyphen/>
        <w:t>1 correspond to a PDN Connection establishment and a SMF+PGW-C replaces the SMF in that Figure.</w:t>
      </w:r>
    </w:p>
    <w:p w14:paraId="2258ABEF" w14:textId="77777777" w:rsidR="00F64EE0" w:rsidRDefault="00F64EE0" w:rsidP="00F64EE0">
      <w:r>
        <w:t xml:space="preserve">To support User Plane Integrity Protection with EPS and policies that Require User Plane integrity protection to be used, at PDN connection establishment, the MME shall indicate to the SMF+PGW-C (via the Serving GW) whether the UE, the current </w:t>
      </w:r>
      <w:proofErr w:type="spellStart"/>
      <w:r>
        <w:t>eNB</w:t>
      </w:r>
      <w:proofErr w:type="spellEnd"/>
      <w:r>
        <w:t xml:space="preserve"> and the MME support User Plane Integrity Protection in EPS. If the MME and the UE support User Plane Integrity Protection, then the SMF+PGW-C informs the MME of the User Plane integrity protection policy (Required, Preferred, Not Needed) applicable to the PDN connection on a per-EPS bearer basis. In turn, the MME informs the </w:t>
      </w:r>
      <w:proofErr w:type="spellStart"/>
      <w:r>
        <w:t>eNB</w:t>
      </w:r>
      <w:proofErr w:type="spellEnd"/>
      <w:r>
        <w:t>.</w:t>
      </w:r>
    </w:p>
    <w:p w14:paraId="3EC8A58C" w14:textId="77777777" w:rsidR="00F64EE0" w:rsidRDefault="00F64EE0" w:rsidP="00F64EE0">
      <w:r>
        <w:t xml:space="preserve">To support URSP Provisioning in EPS, when the UE does Initial Attach to EPC, in the default PDN connection is requested to established, the UE includes the UE Policy Container </w:t>
      </w:r>
      <w:proofErr w:type="spellStart"/>
      <w:r>
        <w:t>ePCO</w:t>
      </w:r>
      <w:proofErr w:type="spellEnd"/>
      <w:r>
        <w:t xml:space="preserve"> in PDN Connectivity Request encapsulated in Attach Request; otherwise, the UE includes the UE Policy Container </w:t>
      </w:r>
      <w:proofErr w:type="spellStart"/>
      <w:r>
        <w:t>ePCO</w:t>
      </w:r>
      <w:proofErr w:type="spellEnd"/>
      <w:r>
        <w:t xml:space="preserve"> in the PDN Connectivity Request during the first request for PDN connectivity. When the PCF for the PDU Session receives the UE Policy Container </w:t>
      </w:r>
      <w:proofErr w:type="spellStart"/>
      <w:r>
        <w:t>ePCO</w:t>
      </w:r>
      <w:proofErr w:type="spellEnd"/>
      <w:r>
        <w:t xml:space="preserve"> from the PCF for the UE, it forwards the UE Policy Container </w:t>
      </w:r>
      <w:proofErr w:type="spellStart"/>
      <w:r>
        <w:t>ePCO</w:t>
      </w:r>
      <w:proofErr w:type="spellEnd"/>
      <w:r>
        <w:t xml:space="preserve"> to SMF/PGW-C in </w:t>
      </w:r>
      <w:proofErr w:type="spellStart"/>
      <w:r>
        <w:t>Npcf_SMPolicyControl_updateNotifyreq</w:t>
      </w:r>
      <w:proofErr w:type="spellEnd"/>
      <w:r>
        <w:t>, then it is forwarded to UE in the Update Bearer Request by SMF/PGW-C.</w:t>
      </w:r>
    </w:p>
    <w:p w14:paraId="3283CEC4" w14:textId="01534E86" w:rsidR="00F64EE0" w:rsidDel="00F64EE0" w:rsidRDefault="00F64EE0" w:rsidP="00F64EE0">
      <w:pPr>
        <w:pStyle w:val="EditorsNote"/>
        <w:rPr>
          <w:del w:id="10" w:author="China Telecom" w:date="2023-04-06T16:08:00Z"/>
        </w:rPr>
      </w:pPr>
      <w:del w:id="11" w:author="China Telecom" w:date="2023-04-06T16:08:00Z">
        <w:r w:rsidDel="00F64EE0">
          <w:delText>Editor´s note:</w:delText>
        </w:r>
        <w:r w:rsidDel="00F64EE0">
          <w:tab/>
          <w:delText>If the 1st PDN connection is provided by a standalone P-GW not supporting ePCO IE, UE's PCO parameters will be lost. How to handle this case is FFS.</w:delText>
        </w:r>
      </w:del>
    </w:p>
    <w:p w14:paraId="73F81277" w14:textId="7BA74D63" w:rsidR="00F64EE0" w:rsidRDefault="00F64EE0" w:rsidP="00F64EE0">
      <w:pPr>
        <w:pStyle w:val="EditorsNote"/>
        <w:rPr>
          <w:ins w:id="12" w:author="China Telecom" w:date="2023-04-06T16:08:00Z"/>
        </w:rPr>
      </w:pPr>
      <w:ins w:id="13" w:author="China Telecom" w:date="2023-04-06T16:08:00Z">
        <w:r>
          <w:t>NOTE X: In case of the 1</w:t>
        </w:r>
        <w:r w:rsidRPr="00F64EE0">
          <w:rPr>
            <w:vertAlign w:val="superscript"/>
            <w:rPrChange w:id="14" w:author="China Telecom" w:date="2023-04-06T16:08:00Z">
              <w:rPr/>
            </w:rPrChange>
          </w:rPr>
          <w:t>st</w:t>
        </w:r>
        <w:r>
          <w:t xml:space="preserve"> PDN connection is</w:t>
        </w:r>
      </w:ins>
      <w:ins w:id="15" w:author="China Telecom" w:date="2023-04-06T16:09:00Z">
        <w:r>
          <w:t xml:space="preserve"> provided by a </w:t>
        </w:r>
        <w:proofErr w:type="spellStart"/>
        <w:r>
          <w:t>standalong</w:t>
        </w:r>
        <w:proofErr w:type="spellEnd"/>
        <w:r>
          <w:t xml:space="preserve"> P-GW not supporting </w:t>
        </w:r>
        <w:proofErr w:type="spellStart"/>
        <w:r>
          <w:t>ePCO</w:t>
        </w:r>
        <w:proofErr w:type="spellEnd"/>
        <w:r>
          <w:t xml:space="preserve"> IE, </w:t>
        </w:r>
      </w:ins>
      <w:ins w:id="16" w:author="China Telecom" w:date="2023-04-06T16:25:00Z">
        <w:r w:rsidR="002C3B4A">
          <w:t>how</w:t>
        </w:r>
      </w:ins>
      <w:ins w:id="17" w:author="China Telecom" w:date="2023-04-06T16:21:00Z">
        <w:r w:rsidR="002C3B4A">
          <w:t xml:space="preserve"> </w:t>
        </w:r>
      </w:ins>
      <w:ins w:id="18" w:author="China Telecom" w:date="2023-04-06T16:24:00Z">
        <w:r w:rsidR="002C3B4A">
          <w:t>to prevent the loss of UE’s PCO parameters i</w:t>
        </w:r>
      </w:ins>
      <w:ins w:id="19" w:author="China Telecom" w:date="2023-04-06T16:25:00Z">
        <w:r w:rsidR="002C3B4A">
          <w:t>s not specified in</w:t>
        </w:r>
      </w:ins>
      <w:ins w:id="20" w:author="China Telecom" w:date="2023-04-06T16:24:00Z">
        <w:r w:rsidR="002C3B4A">
          <w:t xml:space="preserve"> current </w:t>
        </w:r>
      </w:ins>
      <w:ins w:id="21" w:author="China Telecom" w:date="2023-04-06T16:25:00Z">
        <w:r w:rsidR="002C3B4A">
          <w:t>release</w:t>
        </w:r>
      </w:ins>
      <w:ins w:id="22" w:author="China Telecom" w:date="2023-04-06T16:24:00Z">
        <w:r w:rsidR="002C3B4A">
          <w:t>.</w:t>
        </w:r>
      </w:ins>
      <w:ins w:id="23" w:author="China Telecom" w:date="2023-04-06T16:25:00Z">
        <w:r w:rsidR="00354F7E">
          <w:t xml:space="preserve"> </w:t>
        </w:r>
      </w:ins>
      <w:ins w:id="24" w:author="China Telecom" w:date="2023-04-06T16:35:00Z">
        <w:r w:rsidR="00354F7E">
          <w:t xml:space="preserve">The </w:t>
        </w:r>
      </w:ins>
      <w:ins w:id="25" w:author="China Telecom" w:date="2023-04-06T16:39:00Z">
        <w:r w:rsidR="00E00DBD">
          <w:t>interaction between</w:t>
        </w:r>
      </w:ins>
      <w:ins w:id="26" w:author="China Telecom" w:date="2023-04-06T16:35:00Z">
        <w:r w:rsidR="00815AD6">
          <w:t xml:space="preserve"> UE and </w:t>
        </w:r>
      </w:ins>
      <w:ins w:id="27" w:author="China Telecom" w:date="2023-04-06T16:40:00Z">
        <w:r w:rsidR="00E00DBD">
          <w:t>PGW</w:t>
        </w:r>
      </w:ins>
      <w:ins w:id="28" w:author="China Telecom" w:date="2023-04-06T16:35:00Z">
        <w:r w:rsidR="00815AD6">
          <w:t xml:space="preserve"> follows t</w:t>
        </w:r>
      </w:ins>
      <w:ins w:id="29" w:author="China Telecom" w:date="2023-04-06T16:26:00Z">
        <w:r w:rsidR="00354F7E">
          <w:t xml:space="preserve">he </w:t>
        </w:r>
      </w:ins>
      <w:ins w:id="30" w:author="China Telecom" w:date="2023-04-06T16:29:00Z">
        <w:r w:rsidR="00354F7E">
          <w:t xml:space="preserve">PDN connection </w:t>
        </w:r>
      </w:ins>
      <w:ins w:id="31" w:author="China Telecom" w:date="2023-04-06T16:32:00Z">
        <w:r w:rsidR="00815AD6">
          <w:t>establishment</w:t>
        </w:r>
      </w:ins>
      <w:ins w:id="32" w:author="China Telecom" w:date="2023-04-06T16:36:00Z">
        <w:r w:rsidR="00815AD6">
          <w:t xml:space="preserve"> </w:t>
        </w:r>
      </w:ins>
      <w:ins w:id="33" w:author="China Telecom" w:date="2023-04-06T16:41:00Z">
        <w:r w:rsidR="00E00DBD">
          <w:t xml:space="preserve">procedure as </w:t>
        </w:r>
      </w:ins>
      <w:ins w:id="34" w:author="China Telecom" w:date="2023-04-06T16:37:00Z">
        <w:r w:rsidR="00815AD6">
          <w:t>specifie</w:t>
        </w:r>
      </w:ins>
      <w:ins w:id="35" w:author="China Telecom" w:date="2023-04-06T17:04:00Z">
        <w:r w:rsidR="00B15935">
          <w:t>d</w:t>
        </w:r>
      </w:ins>
      <w:ins w:id="36" w:author="China Telecom" w:date="2023-04-06T16:37:00Z">
        <w:r w:rsidR="00815AD6">
          <w:t xml:space="preserve"> in </w:t>
        </w:r>
      </w:ins>
      <w:ins w:id="37" w:author="China Telecom" w:date="2023-04-06T16:32:00Z">
        <w:r w:rsidR="00354F7E">
          <w:t>TS 23.401.</w:t>
        </w:r>
      </w:ins>
    </w:p>
    <w:p w14:paraId="38AB4CAC" w14:textId="77777777" w:rsidR="00270CC5" w:rsidRDefault="00270CC5" w:rsidP="00270CC5">
      <w:pPr>
        <w:pStyle w:val="13"/>
        <w:rPr>
          <w:color w:val="FF0000"/>
        </w:rPr>
      </w:pPr>
      <w:r>
        <w:rPr>
          <w:color w:val="FF0000"/>
        </w:rPr>
        <w:t xml:space="preserve">* * End of Changes * * * </w:t>
      </w:r>
    </w:p>
    <w:p w14:paraId="1EA93548" w14:textId="77777777" w:rsidR="00270CC5" w:rsidRDefault="00270CC5" w:rsidP="00270CC5">
      <w:pPr>
        <w:rPr>
          <w:noProof/>
        </w:rPr>
      </w:pPr>
    </w:p>
    <w:p w14:paraId="68C9CD36" w14:textId="77777777" w:rsidR="001E41F3" w:rsidRPr="00270CC5" w:rsidRDefault="001E41F3">
      <w:pPr>
        <w:rPr>
          <w:noProof/>
        </w:rPr>
      </w:pPr>
    </w:p>
    <w:sectPr w:rsidR="001E41F3" w:rsidRPr="00270C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EA29A" w14:textId="77777777" w:rsidR="00045DDB" w:rsidRDefault="00045DDB">
      <w:r>
        <w:separator/>
      </w:r>
    </w:p>
  </w:endnote>
  <w:endnote w:type="continuationSeparator" w:id="0">
    <w:p w14:paraId="64063693" w14:textId="77777777" w:rsidR="00045DDB" w:rsidRDefault="0004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A350F" w14:textId="77777777" w:rsidR="00045DDB" w:rsidRDefault="00045DDB">
      <w:r>
        <w:separator/>
      </w:r>
    </w:p>
  </w:footnote>
  <w:footnote w:type="continuationSeparator" w:id="0">
    <w:p w14:paraId="1491FB0F" w14:textId="77777777" w:rsidR="00045DDB" w:rsidRDefault="00045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aafd207bc0838f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DDB"/>
    <w:rsid w:val="000A6394"/>
    <w:rsid w:val="000B7FED"/>
    <w:rsid w:val="000C038A"/>
    <w:rsid w:val="000C2802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319"/>
    <w:rsid w:val="00270CC5"/>
    <w:rsid w:val="00275D12"/>
    <w:rsid w:val="00284FEB"/>
    <w:rsid w:val="002860C4"/>
    <w:rsid w:val="002B5741"/>
    <w:rsid w:val="002C3B4A"/>
    <w:rsid w:val="002E472E"/>
    <w:rsid w:val="00305409"/>
    <w:rsid w:val="00354F7E"/>
    <w:rsid w:val="003609EF"/>
    <w:rsid w:val="0036231A"/>
    <w:rsid w:val="00374DD4"/>
    <w:rsid w:val="003E1A36"/>
    <w:rsid w:val="003F1C44"/>
    <w:rsid w:val="00410371"/>
    <w:rsid w:val="004242F1"/>
    <w:rsid w:val="0045619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7534"/>
    <w:rsid w:val="007D6A07"/>
    <w:rsid w:val="007F7259"/>
    <w:rsid w:val="008040A8"/>
    <w:rsid w:val="00815AD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38C"/>
    <w:rsid w:val="00A7671C"/>
    <w:rsid w:val="00AA2CBC"/>
    <w:rsid w:val="00AC193F"/>
    <w:rsid w:val="00AC5820"/>
    <w:rsid w:val="00AD1CD8"/>
    <w:rsid w:val="00B159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6BC"/>
    <w:rsid w:val="00CC5026"/>
    <w:rsid w:val="00CC68D0"/>
    <w:rsid w:val="00D03F9A"/>
    <w:rsid w:val="00D06D51"/>
    <w:rsid w:val="00D24991"/>
    <w:rsid w:val="00D50255"/>
    <w:rsid w:val="00D66520"/>
    <w:rsid w:val="00D84AE9"/>
    <w:rsid w:val="00DB114A"/>
    <w:rsid w:val="00DE34CF"/>
    <w:rsid w:val="00DF6465"/>
    <w:rsid w:val="00E00DBD"/>
    <w:rsid w:val="00E13F3D"/>
    <w:rsid w:val="00E34898"/>
    <w:rsid w:val="00EB09B7"/>
    <w:rsid w:val="00EE7D7C"/>
    <w:rsid w:val="00F25D98"/>
    <w:rsid w:val="00F300FB"/>
    <w:rsid w:val="00F64EE0"/>
    <w:rsid w:val="00FB6386"/>
    <w:rsid w:val="00FC36C2"/>
    <w:rsid w:val="00FE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样式1 字符"/>
    <w:basedOn w:val="a0"/>
    <w:link w:val="13"/>
    <w:locked/>
    <w:rsid w:val="00FC36C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1"/>
    <w:link w:val="12"/>
    <w:qFormat/>
    <w:rsid w:val="00FC36C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1">
    <w:name w:val="Title"/>
    <w:basedOn w:val="a"/>
    <w:next w:val="a"/>
    <w:link w:val="af2"/>
    <w:qFormat/>
    <w:rsid w:val="00FC36C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C36C2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50">
    <w:name w:val="标题 5 字符"/>
    <w:link w:val="5"/>
    <w:rsid w:val="00270CC5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270C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70C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5619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64E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FBF01-EA98-48C2-800E-138192A6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1597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9</cp:revision>
  <cp:lastPrinted>1899-12-31T23:00:00Z</cp:lastPrinted>
  <dcterms:created xsi:type="dcterms:W3CDTF">2023-01-09T02:45:00Z</dcterms:created>
  <dcterms:modified xsi:type="dcterms:W3CDTF">2023-04-06T12:54:00Z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